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Herzogfest Annual Celebration Valve Cover Car Races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What is Valve Cover Racing?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Your valve cover racing car is created by making a chasis, wheels and weights. Racers can be made any way you want as long as you follow the official rules. They can take on any special characteristics that you wish.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Official Rules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 Specifications: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- 30” Maximum Overall Car Length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- 10” Maximum Total Height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- 10” Maximum Total Width (including wheels)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- 10 LBS Maximum Total Weight By Our Scale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No Engines or Propulsion Of Any Kind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No Moving Weights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Cars Must Have 4 Wheels (Inside or Outside), Each Wheel 6” Diameter Max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Wheels Must Have a Non-Metallic Surface Contacting The Track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- Cars Shall Be Based On An Actual Rocker Cover From A Car/Truck Engine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- Nothing Shall Extend Beyond The Gasket Surface On The Front Of The Car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Cars Must Have A Permanent Number Affixed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The Car Can Have A Chassis, But Cannot Be Interchanged With Any Other Body After Being Registered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 The Car Must Be Clean.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-Nothing Shall extend beyond the gasket surface on the front of the car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The Track: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Judges decision is final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Track consists of two lanes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Drivers will release their own car on the green light.  If you jump the light, you will lose the round.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If a car interferes with another car, you lose that round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If a car is hampered by a track issue, they will receive a re-run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If a car crosses the center line, you lost that round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If neither car makes it to the finish line, the car that makes it farthest is declared the winner. 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Winning cars will advance to the next round until all are eliminated except one car.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